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04A45C13" w:rsidR="00B65DEB" w:rsidRPr="00D5274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D5274B">
        <w:t>3GPP TSG-RAN WG2 #11</w:t>
      </w:r>
      <w:r w:rsidR="00031597">
        <w:t>9</w:t>
      </w:r>
      <w:r w:rsidRPr="00D5274B">
        <w:t>-e</w:t>
      </w:r>
      <w:r w:rsidRPr="00D5274B">
        <w:tab/>
      </w:r>
      <w:r w:rsidR="00BB0D22" w:rsidRPr="00D5274B">
        <w:rPr>
          <w:sz w:val="32"/>
          <w:szCs w:val="32"/>
        </w:rPr>
        <w:t>T</w:t>
      </w:r>
      <w:r w:rsidRPr="00D5274B">
        <w:rPr>
          <w:sz w:val="32"/>
          <w:szCs w:val="32"/>
        </w:rPr>
        <w:t>doc R2-2</w:t>
      </w:r>
      <w:r w:rsidR="00EE0407">
        <w:rPr>
          <w:sz w:val="32"/>
          <w:szCs w:val="32"/>
        </w:rPr>
        <w:t>20</w:t>
      </w:r>
      <w:r w:rsidR="008A47F1">
        <w:rPr>
          <w:sz w:val="32"/>
          <w:szCs w:val="32"/>
        </w:rPr>
        <w:t>8310</w:t>
      </w:r>
    </w:p>
    <w:p w14:paraId="6A6781CA" w14:textId="54AE0668" w:rsidR="00B65DEB" w:rsidRPr="00C973B9" w:rsidRDefault="00B65DEB" w:rsidP="00B65DEB">
      <w:pPr>
        <w:pStyle w:val="3GPPHeader"/>
        <w:rPr>
          <w:lang w:val="en-US"/>
        </w:rPr>
      </w:pPr>
      <w:r w:rsidRPr="00C973B9">
        <w:rPr>
          <w:lang w:val="en-US"/>
        </w:rPr>
        <w:t xml:space="preserve">Electronic meeting, </w:t>
      </w:r>
      <w:r w:rsidR="00031597">
        <w:rPr>
          <w:lang w:val="en-US"/>
        </w:rPr>
        <w:t>August 17</w:t>
      </w:r>
      <w:r w:rsidR="00031597" w:rsidRPr="00031597">
        <w:rPr>
          <w:vertAlign w:val="superscript"/>
          <w:lang w:val="en-US"/>
        </w:rPr>
        <w:t>th</w:t>
      </w:r>
      <w:r w:rsidR="00031597">
        <w:rPr>
          <w:lang w:val="en-US"/>
        </w:rPr>
        <w:t xml:space="preserve"> - 26</w:t>
      </w:r>
      <w:r w:rsidR="00031597" w:rsidRPr="00031597">
        <w:rPr>
          <w:vertAlign w:val="superscript"/>
          <w:lang w:val="en-US"/>
        </w:rPr>
        <w:t>th</w:t>
      </w:r>
      <w:r w:rsidR="00031597">
        <w:rPr>
          <w:lang w:val="en-US"/>
        </w:rPr>
        <w:t xml:space="preserve"> </w:t>
      </w:r>
      <w:r w:rsidR="004848CE" w:rsidRPr="00C973B9">
        <w:rPr>
          <w:lang w:val="en-US"/>
        </w:rPr>
        <w:t>202</w:t>
      </w:r>
      <w:r w:rsidR="00D6325C">
        <w:rPr>
          <w:lang w:val="en-US"/>
        </w:rPr>
        <w:t>2</w:t>
      </w:r>
      <w:r w:rsidR="003F69BF">
        <w:rPr>
          <w:lang w:val="en-US"/>
        </w:rPr>
        <w:tab/>
      </w:r>
    </w:p>
    <w:p w14:paraId="249EE8EB" w14:textId="77777777" w:rsidR="00B65DEB" w:rsidRPr="00C973B9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5E2B624C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256A08">
        <w:rPr>
          <w:sz w:val="22"/>
          <w:szCs w:val="22"/>
          <w:lang w:val="en-US"/>
        </w:rPr>
        <w:t>6.12.2.</w:t>
      </w:r>
      <w:r w:rsidR="008A47F1">
        <w:rPr>
          <w:sz w:val="22"/>
          <w:szCs w:val="22"/>
          <w:lang w:val="en-US"/>
        </w:rPr>
        <w:t>2</w:t>
      </w:r>
    </w:p>
    <w:p w14:paraId="5490BA71" w14:textId="03C3AFAC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4573D556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8A47F1">
        <w:t>P</w:t>
      </w:r>
      <w:r w:rsidR="008A47F1" w:rsidRPr="008A47F1">
        <w:rPr>
          <w:sz w:val="22"/>
          <w:szCs w:val="22"/>
          <w:lang w:val="en-US"/>
        </w:rPr>
        <w:t>aging configuration for RedCap UEs in the initial DL BWP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77B5BC74" w14:textId="20200128" w:rsidR="004C7DF7" w:rsidRDefault="00635758" w:rsidP="00256A08">
      <w:pPr>
        <w:pStyle w:val="BodyText"/>
        <w:rPr>
          <w:lang w:val="en-US"/>
        </w:rPr>
      </w:pPr>
      <w:r>
        <w:rPr>
          <w:lang w:val="en-US"/>
        </w:rPr>
        <w:t xml:space="preserve">In </w:t>
      </w:r>
      <w:r w:rsidR="00256A08" w:rsidRPr="00256A08">
        <w:rPr>
          <w:lang w:val="en-US"/>
        </w:rPr>
        <w:t xml:space="preserve">Rel-17 </w:t>
      </w:r>
      <w:r w:rsidR="00B51622">
        <w:rPr>
          <w:lang w:val="en-US"/>
        </w:rPr>
        <w:t xml:space="preserve">RedCap WI </w:t>
      </w:r>
      <w:r w:rsidR="00693DF4">
        <w:rPr>
          <w:lang w:val="en-US"/>
        </w:rPr>
        <w:t xml:space="preserve">[1] </w:t>
      </w:r>
      <w:r w:rsidR="00256A08" w:rsidRPr="00256A08">
        <w:rPr>
          <w:lang w:val="en-US"/>
        </w:rPr>
        <w:t>introduce</w:t>
      </w:r>
      <w:r w:rsidR="00B51622">
        <w:rPr>
          <w:lang w:val="en-US"/>
        </w:rPr>
        <w:t>d</w:t>
      </w:r>
      <w:r w:rsidR="00256A08" w:rsidRPr="00256A08">
        <w:rPr>
          <w:lang w:val="en-US"/>
        </w:rPr>
        <w:t xml:space="preserve"> support for UE complexity reduction techniques and UE power saving techniques suitable for IoT use cases such as industrial wireless sensors, video surveillance, and wearables</w:t>
      </w:r>
      <w:r w:rsidR="004C7DF7">
        <w:rPr>
          <w:lang w:val="en-US"/>
        </w:rPr>
        <w:t>. After a study phase</w:t>
      </w:r>
      <w:r w:rsidR="00693DF4">
        <w:rPr>
          <w:lang w:val="en-US"/>
        </w:rPr>
        <w:t xml:space="preserve"> [2]</w:t>
      </w:r>
      <w:r w:rsidR="004C7DF7">
        <w:rPr>
          <w:lang w:val="en-US"/>
        </w:rPr>
        <w:t xml:space="preserve">, </w:t>
      </w:r>
      <w:r w:rsidR="00256A08" w:rsidRPr="00256A08">
        <w:rPr>
          <w:lang w:val="en-US"/>
        </w:rPr>
        <w:t>support for a reduced capability (RedCap) UE type and two UE power saving techniques: Extended DRX in RRC idle/inactive state, and RRM measurement relaxation for neighbor cells</w:t>
      </w:r>
      <w:r w:rsidR="004C7DF7">
        <w:rPr>
          <w:lang w:val="en-US"/>
        </w:rPr>
        <w:t xml:space="preserve"> were specified. </w:t>
      </w:r>
    </w:p>
    <w:p w14:paraId="0A0EBFC0" w14:textId="4B38C06F" w:rsidR="00B84831" w:rsidRDefault="004C7DF7" w:rsidP="00256A08">
      <w:pPr>
        <w:pStyle w:val="BodyText"/>
        <w:rPr>
          <w:rFonts w:eastAsia="Times New Roman"/>
        </w:rPr>
      </w:pPr>
      <w:r>
        <w:t>The new reduced capability (RedCap) UE type enables reduced UE complexity through various UE complexity reduction techniques. A RedCap UE supports a maximum UE Rx/Tx bandwidth of 20 MHz in FR1 and 100 MHz in FR2 (whereas a normal NR UE supports at least 100 MHz in FR1 and 200 MHz in FR2). A RedCap UE cannot support larger Rx/Tx UE bandwidths than 20 MHz in FR1 and 100 MHz in FR2, and it cannot support features related to carrier aggregation (CA), dual connectivity (DC), more than 2 UE Rx/Tx antenna branches, or more than 2 DL/UL MIMO layers</w:t>
      </w:r>
      <w:r w:rsidR="00693DF4">
        <w:t>.</w:t>
      </w:r>
    </w:p>
    <w:p w14:paraId="7B29C3DE" w14:textId="6519104F" w:rsidR="009334F3" w:rsidRPr="00793742" w:rsidRDefault="002F0D88" w:rsidP="00793742">
      <w:pPr>
        <w:jc w:val="both"/>
        <w:rPr>
          <w:rFonts w:ascii="Arial" w:hAnsi="Arial" w:cs="Arial"/>
        </w:rPr>
      </w:pPr>
      <w:r w:rsidRPr="002F0D88">
        <w:rPr>
          <w:rFonts w:ascii="Arial" w:hAnsi="Arial" w:cs="Arial"/>
        </w:rPr>
        <w:t>In this c</w:t>
      </w:r>
      <w:r>
        <w:rPr>
          <w:rFonts w:ascii="Arial" w:hAnsi="Arial" w:cs="Arial"/>
        </w:rPr>
        <w:t xml:space="preserve">ontribution </w:t>
      </w:r>
      <w:r w:rsidR="00C01F1B">
        <w:rPr>
          <w:rFonts w:ascii="Arial" w:hAnsi="Arial" w:cs="Arial"/>
        </w:rPr>
        <w:t xml:space="preserve">we </w:t>
      </w:r>
      <w:r w:rsidR="000311B7">
        <w:rPr>
          <w:rFonts w:ascii="Arial" w:hAnsi="Arial" w:cs="Arial"/>
        </w:rPr>
        <w:t xml:space="preserve">discuss the need to </w:t>
      </w:r>
      <w:r w:rsidR="0015040A">
        <w:rPr>
          <w:rFonts w:ascii="Arial" w:hAnsi="Arial" w:cs="Arial"/>
        </w:rPr>
        <w:t xml:space="preserve">clarify the description for the field parameter </w:t>
      </w:r>
      <w:r w:rsidR="0015040A" w:rsidRPr="0015040A">
        <w:rPr>
          <w:rFonts w:ascii="Arial" w:hAnsi="Arial" w:cs="Arial"/>
          <w:i/>
          <w:iCs/>
        </w:rPr>
        <w:t>pagingSearchSpace</w:t>
      </w:r>
      <w:r w:rsidR="004E4555">
        <w:rPr>
          <w:rFonts w:ascii="Arial" w:hAnsi="Arial" w:cs="Arial"/>
        </w:rPr>
        <w:t>.</w:t>
      </w: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6B4668BD" w14:textId="0E26D984" w:rsidR="0024552F" w:rsidRPr="0024552F" w:rsidRDefault="0024552F" w:rsidP="0024552F">
      <w:pPr>
        <w:pStyle w:val="BodyText"/>
        <w:rPr>
          <w:iCs/>
          <w:spacing w:val="2"/>
          <w:lang w:val="en-US" w:eastAsia="en-US"/>
        </w:rPr>
      </w:pPr>
      <w:r w:rsidRPr="0024552F">
        <w:rPr>
          <w:iCs/>
          <w:spacing w:val="2"/>
          <w:lang w:val="en-US" w:eastAsia="en-US"/>
        </w:rPr>
        <w:t xml:space="preserve">When </w:t>
      </w:r>
      <w:r>
        <w:rPr>
          <w:iCs/>
          <w:spacing w:val="2"/>
          <w:lang w:val="en-US" w:eastAsia="en-US"/>
        </w:rPr>
        <w:t xml:space="preserve">regular initial </w:t>
      </w:r>
      <w:r w:rsidRPr="0024552F">
        <w:rPr>
          <w:iCs/>
          <w:spacing w:val="2"/>
          <w:lang w:val="en-US" w:eastAsia="en-US"/>
        </w:rPr>
        <w:t>DL</w:t>
      </w:r>
      <w:r w:rsidR="00674742">
        <w:rPr>
          <w:iCs/>
          <w:spacing w:val="2"/>
          <w:lang w:val="en-US" w:eastAsia="en-US"/>
        </w:rPr>
        <w:t>/UL</w:t>
      </w:r>
      <w:r w:rsidRPr="0024552F">
        <w:rPr>
          <w:iCs/>
          <w:spacing w:val="2"/>
          <w:lang w:val="en-US" w:eastAsia="en-US"/>
        </w:rPr>
        <w:t xml:space="preserve"> BWP</w:t>
      </w:r>
      <w:r>
        <w:rPr>
          <w:iCs/>
          <w:spacing w:val="2"/>
          <w:lang w:val="en-US" w:eastAsia="en-US"/>
        </w:rPr>
        <w:t xml:space="preserve"> in a cell is configured with a bandwidth that is </w:t>
      </w:r>
      <w:r w:rsidRPr="0024552F">
        <w:rPr>
          <w:iCs/>
          <w:spacing w:val="2"/>
          <w:lang w:val="en-US" w:eastAsia="en-US"/>
        </w:rPr>
        <w:t>wider than the maximum RedCap UE bandwidth</w:t>
      </w:r>
      <w:r>
        <w:rPr>
          <w:iCs/>
          <w:spacing w:val="2"/>
          <w:lang w:val="en-US" w:eastAsia="en-US"/>
        </w:rPr>
        <w:t xml:space="preserve"> </w:t>
      </w:r>
      <w:r w:rsidRPr="00693DF4">
        <w:rPr>
          <w:rStyle w:val="IvDbodytextChar"/>
          <w:rFonts w:eastAsia="MS Mincho"/>
          <w:iCs/>
        </w:rPr>
        <w:t>(i.e., wider than 20 MHz in FR1 or wider than 100 MHz in FR2)</w:t>
      </w:r>
      <w:r>
        <w:rPr>
          <w:rStyle w:val="IvDbodytextChar"/>
          <w:rFonts w:eastAsia="MS Mincho"/>
          <w:iCs/>
        </w:rPr>
        <w:t>, a</w:t>
      </w:r>
      <w:r w:rsidRPr="0024552F">
        <w:rPr>
          <w:iCs/>
          <w:spacing w:val="2"/>
          <w:lang w:val="en-US" w:eastAsia="en-US"/>
        </w:rPr>
        <w:t xml:space="preserve"> separate RedCap-specific</w:t>
      </w:r>
      <w:r>
        <w:rPr>
          <w:iCs/>
          <w:spacing w:val="2"/>
          <w:lang w:val="en-US" w:eastAsia="en-US"/>
        </w:rPr>
        <w:t xml:space="preserve"> </w:t>
      </w:r>
      <w:r w:rsidRPr="0024552F">
        <w:rPr>
          <w:iCs/>
          <w:spacing w:val="2"/>
          <w:lang w:val="en-US" w:eastAsia="en-US"/>
        </w:rPr>
        <w:t>initial DL</w:t>
      </w:r>
      <w:r w:rsidR="00674742">
        <w:rPr>
          <w:iCs/>
          <w:spacing w:val="2"/>
          <w:lang w:val="en-US" w:eastAsia="en-US"/>
        </w:rPr>
        <w:t>/UL</w:t>
      </w:r>
      <w:r w:rsidRPr="0024552F">
        <w:rPr>
          <w:iCs/>
          <w:spacing w:val="2"/>
          <w:lang w:val="en-US" w:eastAsia="en-US"/>
        </w:rPr>
        <w:t xml:space="preserve"> BWP is configured</w:t>
      </w:r>
      <w:r w:rsidR="00674742">
        <w:rPr>
          <w:iCs/>
          <w:spacing w:val="2"/>
          <w:lang w:val="en-US" w:eastAsia="en-US"/>
        </w:rPr>
        <w:t xml:space="preserve"> for random access</w:t>
      </w:r>
      <w:r>
        <w:rPr>
          <w:iCs/>
          <w:spacing w:val="2"/>
          <w:lang w:val="en-US" w:eastAsia="en-US"/>
        </w:rPr>
        <w:t>.</w:t>
      </w:r>
      <w:r w:rsidR="00674742">
        <w:rPr>
          <w:iCs/>
          <w:spacing w:val="2"/>
          <w:lang w:val="en-US" w:eastAsia="en-US"/>
        </w:rPr>
        <w:t xml:space="preserve"> </w:t>
      </w:r>
      <w:r w:rsidR="00674742">
        <w:rPr>
          <w:rStyle w:val="IvDbodytextChar"/>
          <w:rFonts w:eastAsia="MS Mincho"/>
          <w:iCs/>
        </w:rPr>
        <w:t>Such</w:t>
      </w:r>
      <w:r w:rsidR="00674742" w:rsidRPr="00693DF4">
        <w:rPr>
          <w:rStyle w:val="IvDbodytextChar"/>
          <w:rFonts w:eastAsia="MS Mincho"/>
          <w:iCs/>
        </w:rPr>
        <w:t xml:space="preserve"> separate initial DL BWP can, but does not need to, contain SSB/CORESET#0/SIB.</w:t>
      </w:r>
      <w:r w:rsidR="00674742">
        <w:rPr>
          <w:rStyle w:val="IvDbodytextChar"/>
          <w:rFonts w:eastAsia="MS Mincho"/>
          <w:iCs/>
        </w:rPr>
        <w:t xml:space="preserve"> </w:t>
      </w:r>
    </w:p>
    <w:p w14:paraId="642AF2F8" w14:textId="379FDFF4" w:rsidR="0024552F" w:rsidRPr="0024552F" w:rsidRDefault="0024552F" w:rsidP="00674742">
      <w:pPr>
        <w:pStyle w:val="BodyText"/>
        <w:rPr>
          <w:iCs/>
          <w:spacing w:val="2"/>
          <w:lang w:val="en-US" w:eastAsia="en-US"/>
        </w:rPr>
      </w:pPr>
      <w:r w:rsidRPr="0024552F">
        <w:rPr>
          <w:iCs/>
          <w:spacing w:val="2"/>
          <w:lang w:val="en-US" w:eastAsia="en-US"/>
        </w:rPr>
        <w:t>When separate initial DL BWP contains CD-SSB (and CORESET#0)</w:t>
      </w:r>
      <w:r w:rsidR="00674742">
        <w:rPr>
          <w:iCs/>
          <w:spacing w:val="2"/>
          <w:lang w:val="en-US" w:eastAsia="en-US"/>
        </w:rPr>
        <w:t xml:space="preserve">, a </w:t>
      </w:r>
      <w:r w:rsidRPr="0024552F">
        <w:rPr>
          <w:iCs/>
          <w:spacing w:val="2"/>
          <w:lang w:val="en-US" w:eastAsia="en-US"/>
        </w:rPr>
        <w:t>RedCap UE</w:t>
      </w:r>
      <w:r w:rsidR="00674742">
        <w:rPr>
          <w:iCs/>
          <w:spacing w:val="2"/>
          <w:lang w:val="en-US" w:eastAsia="en-US"/>
        </w:rPr>
        <w:t xml:space="preserve"> in idle/inactive mode </w:t>
      </w:r>
      <w:r w:rsidRPr="0024552F">
        <w:rPr>
          <w:iCs/>
          <w:spacing w:val="2"/>
          <w:lang w:val="en-US" w:eastAsia="en-US"/>
        </w:rPr>
        <w:t>monitor</w:t>
      </w:r>
      <w:r w:rsidR="00674742">
        <w:rPr>
          <w:iCs/>
          <w:spacing w:val="2"/>
          <w:lang w:val="en-US" w:eastAsia="en-US"/>
        </w:rPr>
        <w:t>s</w:t>
      </w:r>
      <w:r w:rsidRPr="0024552F">
        <w:rPr>
          <w:iCs/>
          <w:spacing w:val="2"/>
          <w:lang w:val="en-US" w:eastAsia="en-US"/>
        </w:rPr>
        <w:t xml:space="preserve"> paging </w:t>
      </w:r>
      <w:r w:rsidR="00674742">
        <w:rPr>
          <w:iCs/>
          <w:spacing w:val="2"/>
          <w:lang w:val="en-US" w:eastAsia="en-US"/>
        </w:rPr>
        <w:t xml:space="preserve">on </w:t>
      </w:r>
      <w:r w:rsidRPr="0024552F">
        <w:rPr>
          <w:iCs/>
          <w:spacing w:val="2"/>
          <w:lang w:val="en-US" w:eastAsia="en-US"/>
        </w:rPr>
        <w:t>this BWP</w:t>
      </w:r>
      <w:r w:rsidR="00674742">
        <w:rPr>
          <w:iCs/>
          <w:spacing w:val="2"/>
          <w:lang w:val="en-US" w:eastAsia="en-US"/>
        </w:rPr>
        <w:t>. However, w</w:t>
      </w:r>
      <w:r w:rsidRPr="0024552F">
        <w:rPr>
          <w:iCs/>
          <w:spacing w:val="2"/>
          <w:lang w:val="en-US" w:eastAsia="en-US"/>
        </w:rPr>
        <w:t>hen separate initial DL BWP does not contain CD-SSB (and CORESET#0)</w:t>
      </w:r>
      <w:r w:rsidR="00674742">
        <w:rPr>
          <w:iCs/>
          <w:spacing w:val="2"/>
          <w:lang w:val="en-US" w:eastAsia="en-US"/>
        </w:rPr>
        <w:t xml:space="preserve">, </w:t>
      </w:r>
      <w:r w:rsidRPr="0024552F">
        <w:rPr>
          <w:iCs/>
          <w:spacing w:val="2"/>
          <w:lang w:val="en-US" w:eastAsia="en-US"/>
        </w:rPr>
        <w:t xml:space="preserve">it </w:t>
      </w:r>
      <w:r w:rsidR="00674742">
        <w:rPr>
          <w:iCs/>
          <w:spacing w:val="2"/>
          <w:lang w:val="en-US" w:eastAsia="en-US"/>
        </w:rPr>
        <w:t xml:space="preserve">should be possible </w:t>
      </w:r>
      <w:r w:rsidRPr="0024552F">
        <w:rPr>
          <w:iCs/>
          <w:spacing w:val="2"/>
          <w:lang w:val="en-US" w:eastAsia="en-US"/>
        </w:rPr>
        <w:t xml:space="preserve">for </w:t>
      </w:r>
      <w:r w:rsidR="00674742">
        <w:rPr>
          <w:iCs/>
          <w:spacing w:val="2"/>
          <w:lang w:val="en-US" w:eastAsia="en-US"/>
        </w:rPr>
        <w:t xml:space="preserve">a </w:t>
      </w:r>
      <w:r w:rsidRPr="0024552F">
        <w:rPr>
          <w:iCs/>
          <w:spacing w:val="2"/>
          <w:lang w:val="en-US" w:eastAsia="en-US"/>
        </w:rPr>
        <w:t xml:space="preserve">RedCap UE in idle/inactive mode to camp on </w:t>
      </w:r>
      <w:r w:rsidR="00E5066D">
        <w:rPr>
          <w:iCs/>
          <w:spacing w:val="2"/>
          <w:lang w:val="en-US" w:eastAsia="en-US"/>
        </w:rPr>
        <w:t xml:space="preserve">a BWP associated with </w:t>
      </w:r>
      <w:r w:rsidRPr="0024552F">
        <w:rPr>
          <w:iCs/>
          <w:spacing w:val="2"/>
          <w:lang w:val="en-US" w:eastAsia="en-US"/>
        </w:rPr>
        <w:t xml:space="preserve">CD-SSB/CORESET#0 </w:t>
      </w:r>
      <w:proofErr w:type="gramStart"/>
      <w:r w:rsidR="00E5066D">
        <w:rPr>
          <w:iCs/>
          <w:spacing w:val="2"/>
          <w:lang w:val="en-US" w:eastAsia="en-US"/>
        </w:rPr>
        <w:t>in order to</w:t>
      </w:r>
      <w:proofErr w:type="gramEnd"/>
      <w:r w:rsidR="00E5066D">
        <w:rPr>
          <w:iCs/>
          <w:spacing w:val="2"/>
          <w:lang w:val="en-US" w:eastAsia="en-US"/>
        </w:rPr>
        <w:t xml:space="preserve"> </w:t>
      </w:r>
      <w:r w:rsidRPr="0024552F">
        <w:rPr>
          <w:iCs/>
          <w:spacing w:val="2"/>
          <w:lang w:val="en-US" w:eastAsia="en-US"/>
        </w:rPr>
        <w:t xml:space="preserve">monitor </w:t>
      </w:r>
      <w:r w:rsidR="00E5066D">
        <w:rPr>
          <w:iCs/>
          <w:spacing w:val="2"/>
          <w:lang w:val="en-US" w:eastAsia="en-US"/>
        </w:rPr>
        <w:t xml:space="preserve">for </w:t>
      </w:r>
      <w:r w:rsidRPr="0024552F">
        <w:rPr>
          <w:iCs/>
          <w:spacing w:val="2"/>
          <w:lang w:val="en-US" w:eastAsia="en-US"/>
        </w:rPr>
        <w:t>paging</w:t>
      </w:r>
      <w:r w:rsidR="00E5066D">
        <w:rPr>
          <w:iCs/>
          <w:spacing w:val="2"/>
          <w:lang w:val="en-US" w:eastAsia="en-US"/>
        </w:rPr>
        <w:t xml:space="preserve">. Note that the RedCap UE </w:t>
      </w:r>
      <w:r w:rsidRPr="0024552F">
        <w:rPr>
          <w:iCs/>
          <w:spacing w:val="2"/>
          <w:lang w:val="en-US" w:eastAsia="en-US"/>
        </w:rPr>
        <w:t>use</w:t>
      </w:r>
      <w:r w:rsidR="00E5066D">
        <w:rPr>
          <w:iCs/>
          <w:spacing w:val="2"/>
          <w:lang w:val="en-US" w:eastAsia="en-US"/>
        </w:rPr>
        <w:t>s</w:t>
      </w:r>
      <w:r w:rsidRPr="0024552F">
        <w:rPr>
          <w:iCs/>
          <w:spacing w:val="2"/>
          <w:lang w:val="en-US" w:eastAsia="en-US"/>
        </w:rPr>
        <w:t xml:space="preserve"> the separate initial DL BWP </w:t>
      </w:r>
      <w:r w:rsidR="00E5066D">
        <w:rPr>
          <w:iCs/>
          <w:spacing w:val="2"/>
          <w:lang w:val="en-US" w:eastAsia="en-US"/>
        </w:rPr>
        <w:t xml:space="preserve">that does not contain </w:t>
      </w:r>
      <w:r w:rsidRPr="0024552F">
        <w:rPr>
          <w:iCs/>
          <w:spacing w:val="2"/>
          <w:lang w:val="en-US" w:eastAsia="en-US"/>
        </w:rPr>
        <w:t xml:space="preserve">CD-SSB </w:t>
      </w:r>
      <w:r w:rsidR="00E5066D">
        <w:rPr>
          <w:iCs/>
          <w:spacing w:val="2"/>
          <w:lang w:val="en-US" w:eastAsia="en-US"/>
        </w:rPr>
        <w:t>(</w:t>
      </w:r>
      <w:r w:rsidRPr="0024552F">
        <w:rPr>
          <w:iCs/>
          <w:spacing w:val="2"/>
          <w:lang w:val="en-US" w:eastAsia="en-US"/>
        </w:rPr>
        <w:t>and CORESET#0) only for random access</w:t>
      </w:r>
      <w:r w:rsidR="00E5066D">
        <w:rPr>
          <w:iCs/>
          <w:spacing w:val="2"/>
          <w:lang w:val="en-US" w:eastAsia="en-US"/>
        </w:rPr>
        <w:t xml:space="preserve"> in this case</w:t>
      </w:r>
      <w:r w:rsidRPr="0024552F">
        <w:rPr>
          <w:iCs/>
          <w:spacing w:val="2"/>
          <w:lang w:val="en-US" w:eastAsia="en-US"/>
        </w:rPr>
        <w:t>.</w:t>
      </w:r>
    </w:p>
    <w:p w14:paraId="25907895" w14:textId="2B34806D" w:rsidR="00E5066D" w:rsidRDefault="00E5066D" w:rsidP="00E5066D">
      <w:pPr>
        <w:pStyle w:val="BodyText"/>
        <w:rPr>
          <w:iCs/>
          <w:spacing w:val="2"/>
          <w:lang w:val="en-US" w:eastAsia="en-US"/>
        </w:rPr>
      </w:pPr>
      <w:r>
        <w:rPr>
          <w:iCs/>
          <w:spacing w:val="2"/>
          <w:lang w:val="en-US" w:eastAsia="en-US"/>
        </w:rPr>
        <w:t>In TS 38.331, p</w:t>
      </w:r>
      <w:r w:rsidR="0024552F" w:rsidRPr="0024552F">
        <w:rPr>
          <w:iCs/>
          <w:spacing w:val="2"/>
          <w:lang w:val="en-US" w:eastAsia="en-US"/>
        </w:rPr>
        <w:t xml:space="preserve">aging is configured in: </w:t>
      </w:r>
      <w:r w:rsidR="0024552F" w:rsidRPr="0024552F">
        <w:rPr>
          <w:i/>
          <w:iCs/>
          <w:spacing w:val="2"/>
          <w:lang w:val="en-US" w:eastAsia="en-US"/>
        </w:rPr>
        <w:t>DownlinkConfigCommonSIB</w:t>
      </w:r>
      <w:r w:rsidR="0024552F" w:rsidRPr="0024552F">
        <w:rPr>
          <w:iCs/>
          <w:spacing w:val="2"/>
          <w:lang w:val="en-US" w:eastAsia="en-US"/>
        </w:rPr>
        <w:t xml:space="preserve">-&gt; </w:t>
      </w:r>
      <w:r w:rsidR="0024552F" w:rsidRPr="0024552F">
        <w:rPr>
          <w:i/>
          <w:iCs/>
          <w:spacing w:val="2"/>
          <w:lang w:val="en-US" w:eastAsia="en-US"/>
        </w:rPr>
        <w:t>initialDownlinkBWP-RedCap-r17</w:t>
      </w:r>
      <w:r w:rsidR="0024552F" w:rsidRPr="0024552F">
        <w:rPr>
          <w:iCs/>
          <w:spacing w:val="2"/>
          <w:lang w:val="en-US" w:eastAsia="en-US"/>
        </w:rPr>
        <w:t xml:space="preserve">-&gt; </w:t>
      </w:r>
      <w:r w:rsidR="0024552F" w:rsidRPr="0024552F">
        <w:rPr>
          <w:i/>
          <w:iCs/>
          <w:spacing w:val="2"/>
          <w:lang w:val="en-US" w:eastAsia="en-US"/>
        </w:rPr>
        <w:t>BWP-DownlinkCommon</w:t>
      </w:r>
      <w:r w:rsidR="0024552F" w:rsidRPr="0024552F">
        <w:rPr>
          <w:iCs/>
          <w:spacing w:val="2"/>
          <w:lang w:val="en-US" w:eastAsia="en-US"/>
        </w:rPr>
        <w:t xml:space="preserve">-&gt; </w:t>
      </w:r>
      <w:r w:rsidR="0024552F" w:rsidRPr="0024552F">
        <w:rPr>
          <w:i/>
          <w:iCs/>
          <w:spacing w:val="2"/>
          <w:lang w:val="en-US" w:eastAsia="en-US"/>
        </w:rPr>
        <w:t>pdcch-ConfigCommon</w:t>
      </w:r>
      <w:r w:rsidR="0024552F" w:rsidRPr="0024552F">
        <w:rPr>
          <w:iCs/>
          <w:spacing w:val="2"/>
          <w:lang w:val="en-US" w:eastAsia="en-US"/>
        </w:rPr>
        <w:t xml:space="preserve"> -&gt; </w:t>
      </w:r>
      <w:r w:rsidR="0024552F" w:rsidRPr="0024552F">
        <w:rPr>
          <w:i/>
          <w:iCs/>
          <w:spacing w:val="2"/>
          <w:lang w:val="en-US" w:eastAsia="en-US"/>
        </w:rPr>
        <w:t>pagingSearchSpace</w:t>
      </w:r>
      <w:r w:rsidR="0024552F" w:rsidRPr="0024552F">
        <w:rPr>
          <w:iCs/>
          <w:spacing w:val="2"/>
          <w:lang w:val="en-US" w:eastAsia="en-US"/>
        </w:rPr>
        <w:t>.</w:t>
      </w:r>
      <w:r>
        <w:rPr>
          <w:iCs/>
          <w:spacing w:val="2"/>
          <w:lang w:val="en-US" w:eastAsia="en-US"/>
        </w:rPr>
        <w:t xml:space="preserve"> The field description for this parameter is as follows:</w:t>
      </w:r>
    </w:p>
    <w:p w14:paraId="182F9D9B" w14:textId="0D5D55C5" w:rsidR="00E5066D" w:rsidRDefault="00E5066D" w:rsidP="00E5066D">
      <w:pPr>
        <w:pStyle w:val="BodyText"/>
        <w:rPr>
          <w:iCs/>
          <w:spacing w:val="2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1007" w:rsidRPr="00962B3F" w14:paraId="78DE6D08" w14:textId="77777777" w:rsidTr="000A100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4DBE" w14:textId="77777777" w:rsidR="000A1007" w:rsidRPr="00962B3F" w:rsidRDefault="000A1007" w:rsidP="00226220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962B3F">
              <w:rPr>
                <w:rFonts w:eastAsia="SimSun"/>
                <w:b/>
                <w:i/>
                <w:szCs w:val="22"/>
                <w:lang w:eastAsia="sv-SE"/>
              </w:rPr>
              <w:t>pagingSearchSpace</w:t>
            </w:r>
          </w:p>
          <w:p w14:paraId="2BC327E6" w14:textId="77777777" w:rsidR="000A1007" w:rsidRPr="00962B3F" w:rsidRDefault="000A1007" w:rsidP="00226220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962B3F">
              <w:rPr>
                <w:rFonts w:eastAsia="SimSun"/>
                <w:szCs w:val="22"/>
                <w:lang w:eastAsia="sv-SE"/>
              </w:rPr>
              <w:t xml:space="preserve">ID of the Search space for paging (see TS 38.213 [13], clause 10.1). If the field is absent, the UE does not receive paging in this BWP (see TS 38.213 [13], clause 10). </w:t>
            </w:r>
            <w:r w:rsidRPr="00962B3F">
              <w:t>This field is absent for the RedCap specific initial DL BWP, if it does not include CD-SSB and the entire CORESET#0..</w:t>
            </w:r>
          </w:p>
        </w:tc>
      </w:tr>
    </w:tbl>
    <w:p w14:paraId="50B02701" w14:textId="77777777" w:rsidR="000A1007" w:rsidRDefault="000A1007" w:rsidP="00E5066D">
      <w:pPr>
        <w:pStyle w:val="BodyText"/>
        <w:rPr>
          <w:iCs/>
          <w:spacing w:val="2"/>
          <w:lang w:val="en-US" w:eastAsia="en-US"/>
        </w:rPr>
      </w:pPr>
    </w:p>
    <w:p w14:paraId="6193647D" w14:textId="561F3127" w:rsidR="00433F77" w:rsidRDefault="0024552F" w:rsidP="00E5066D">
      <w:pPr>
        <w:pStyle w:val="BodyText"/>
        <w:rPr>
          <w:iCs/>
          <w:spacing w:val="2"/>
          <w:lang w:val="en-US" w:eastAsia="en-US"/>
        </w:rPr>
      </w:pPr>
      <w:r w:rsidRPr="0024552F">
        <w:rPr>
          <w:iCs/>
          <w:spacing w:val="2"/>
          <w:lang w:val="en-US" w:eastAsia="en-US"/>
        </w:rPr>
        <w:t>In the fi</w:t>
      </w:r>
      <w:r w:rsidR="00EC2D1D">
        <w:rPr>
          <w:iCs/>
          <w:spacing w:val="2"/>
          <w:lang w:val="en-US" w:eastAsia="en-US"/>
        </w:rPr>
        <w:t>e</w:t>
      </w:r>
      <w:r w:rsidRPr="0024552F">
        <w:rPr>
          <w:iCs/>
          <w:spacing w:val="2"/>
          <w:lang w:val="en-US" w:eastAsia="en-US"/>
        </w:rPr>
        <w:t xml:space="preserve">ld description </w:t>
      </w:r>
      <w:r w:rsidR="00EC2D1D">
        <w:rPr>
          <w:iCs/>
          <w:spacing w:val="2"/>
          <w:lang w:val="en-US" w:eastAsia="en-US"/>
        </w:rPr>
        <w:t xml:space="preserve">above, it is stated that </w:t>
      </w:r>
      <w:r w:rsidRPr="0024552F">
        <w:rPr>
          <w:iCs/>
          <w:spacing w:val="2"/>
          <w:lang w:val="en-US" w:eastAsia="en-US"/>
        </w:rPr>
        <w:t xml:space="preserve">“if the field is absent, the UE does not receive paging in this BWP”. </w:t>
      </w:r>
      <w:r w:rsidR="00EC2D1D">
        <w:rPr>
          <w:iCs/>
          <w:spacing w:val="2"/>
          <w:lang w:val="en-US" w:eastAsia="en-US"/>
        </w:rPr>
        <w:t xml:space="preserve">It is also captured that </w:t>
      </w:r>
      <w:r w:rsidR="00844305">
        <w:rPr>
          <w:iCs/>
          <w:spacing w:val="2"/>
          <w:lang w:val="en-US" w:eastAsia="en-US"/>
        </w:rPr>
        <w:t xml:space="preserve">the field is absent </w:t>
      </w:r>
      <w:r w:rsidR="00EC2D1D">
        <w:rPr>
          <w:iCs/>
          <w:spacing w:val="2"/>
          <w:lang w:val="en-US" w:eastAsia="en-US"/>
        </w:rPr>
        <w:t xml:space="preserve">for RedCap </w:t>
      </w:r>
      <w:r w:rsidR="00844305">
        <w:rPr>
          <w:iCs/>
          <w:spacing w:val="2"/>
          <w:lang w:val="en-US" w:eastAsia="en-US"/>
        </w:rPr>
        <w:t xml:space="preserve">specific initial DL BWPs, if it does not include CD-SSB and the entire CORESET#0. This means </w:t>
      </w:r>
      <w:r w:rsidR="00E93D6B">
        <w:rPr>
          <w:iCs/>
          <w:spacing w:val="2"/>
          <w:lang w:val="en-US" w:eastAsia="en-US"/>
        </w:rPr>
        <w:t xml:space="preserve">that </w:t>
      </w:r>
      <w:bookmarkStart w:id="0" w:name="_Hlk111422687"/>
      <w:r w:rsidR="00E93D6B">
        <w:rPr>
          <w:iCs/>
          <w:spacing w:val="2"/>
          <w:lang w:val="en-US" w:eastAsia="en-US"/>
        </w:rPr>
        <w:t>if the separate initial DL BWP, which is configured for random access for RedCap UEs in idle/inactive mode, is not associated with CD-SSB, it is not clear wh</w:t>
      </w:r>
      <w:r w:rsidR="00433F77">
        <w:rPr>
          <w:iCs/>
          <w:spacing w:val="2"/>
          <w:lang w:val="en-US" w:eastAsia="en-US"/>
        </w:rPr>
        <w:t>ich BWP</w:t>
      </w:r>
      <w:r w:rsidR="00E93D6B">
        <w:rPr>
          <w:iCs/>
          <w:spacing w:val="2"/>
          <w:lang w:val="en-US" w:eastAsia="en-US"/>
        </w:rPr>
        <w:t xml:space="preserve"> the RedCap UE should monitor for paging.</w:t>
      </w:r>
      <w:bookmarkEnd w:id="0"/>
    </w:p>
    <w:p w14:paraId="584108E0" w14:textId="77777777" w:rsidR="00433F77" w:rsidRDefault="00433F77" w:rsidP="00E5066D">
      <w:pPr>
        <w:pStyle w:val="BodyText"/>
        <w:rPr>
          <w:iCs/>
          <w:spacing w:val="2"/>
          <w:lang w:val="en-US" w:eastAsia="en-US"/>
        </w:rPr>
      </w:pPr>
    </w:p>
    <w:p w14:paraId="70F4F813" w14:textId="7EA61DAF" w:rsidR="00433F77" w:rsidRPr="00433F77" w:rsidRDefault="00433F77" w:rsidP="00433F77">
      <w:pPr>
        <w:pStyle w:val="BodyText"/>
        <w:rPr>
          <w:iCs/>
          <w:spacing w:val="2"/>
          <w:lang w:eastAsia="en-US"/>
        </w:rPr>
      </w:pPr>
      <w:r>
        <w:rPr>
          <w:iCs/>
          <w:spacing w:val="2"/>
          <w:lang w:val="en-US" w:eastAsia="en-US"/>
        </w:rPr>
        <w:lastRenderedPageBreak/>
        <w:t xml:space="preserve">One can assume that </w:t>
      </w:r>
      <w:r>
        <w:rPr>
          <w:iCs/>
          <w:spacing w:val="2"/>
          <w:lang w:eastAsia="en-US"/>
        </w:rPr>
        <w:t>t</w:t>
      </w:r>
      <w:r w:rsidRPr="00433F77">
        <w:rPr>
          <w:iCs/>
          <w:spacing w:val="2"/>
          <w:lang w:eastAsia="en-US"/>
        </w:rPr>
        <w:t>he following text “</w:t>
      </w:r>
      <w:r w:rsidRPr="00433F77">
        <w:rPr>
          <w:iCs/>
          <w:spacing w:val="2"/>
          <w:lang w:val="en-US" w:eastAsia="en-US"/>
        </w:rPr>
        <w:t>This field is absent for the RedCap specific initial DL BWP, if it does not include CD-SSB and the entire CORESET#0</w:t>
      </w:r>
      <w:r w:rsidRPr="00433F77">
        <w:rPr>
          <w:iCs/>
          <w:spacing w:val="2"/>
          <w:lang w:eastAsia="en-US"/>
        </w:rPr>
        <w:t xml:space="preserve">” implies that </w:t>
      </w:r>
      <w:r>
        <w:rPr>
          <w:iCs/>
          <w:spacing w:val="2"/>
          <w:lang w:eastAsia="en-US"/>
        </w:rPr>
        <w:t xml:space="preserve">a </w:t>
      </w:r>
      <w:r w:rsidRPr="00433F77">
        <w:rPr>
          <w:iCs/>
          <w:spacing w:val="2"/>
          <w:lang w:eastAsia="en-US"/>
        </w:rPr>
        <w:t xml:space="preserve">RedCap UE camps on the regular “initial DL BWP” if the RedCap specific initial DL BWP does not include CD-SSB and the entire CORESET#0. </w:t>
      </w:r>
      <w:proofErr w:type="gramStart"/>
      <w:r w:rsidRPr="00433F77">
        <w:rPr>
          <w:iCs/>
          <w:spacing w:val="2"/>
          <w:lang w:eastAsia="en-US"/>
        </w:rPr>
        <w:t>However</w:t>
      </w:r>
      <w:proofErr w:type="gramEnd"/>
      <w:r w:rsidRPr="00433F77">
        <w:rPr>
          <w:iCs/>
          <w:spacing w:val="2"/>
          <w:lang w:eastAsia="en-US"/>
        </w:rPr>
        <w:t xml:space="preserve"> </w:t>
      </w:r>
      <w:r>
        <w:rPr>
          <w:iCs/>
          <w:spacing w:val="2"/>
          <w:lang w:eastAsia="en-US"/>
        </w:rPr>
        <w:t xml:space="preserve">this </w:t>
      </w:r>
      <w:r w:rsidRPr="00433F77">
        <w:rPr>
          <w:iCs/>
          <w:spacing w:val="2"/>
          <w:lang w:eastAsia="en-US"/>
        </w:rPr>
        <w:t xml:space="preserve">may imply that regular “initial DL BWP” cannot be wider than the maximum RedCap UE BW. </w:t>
      </w:r>
      <w:r>
        <w:rPr>
          <w:iCs/>
          <w:spacing w:val="2"/>
          <w:lang w:eastAsia="en-US"/>
        </w:rPr>
        <w:t>T</w:t>
      </w:r>
      <w:r w:rsidRPr="00433F77">
        <w:rPr>
          <w:iCs/>
          <w:spacing w:val="2"/>
          <w:lang w:eastAsia="en-US"/>
        </w:rPr>
        <w:t xml:space="preserve">his is not correct and hence it would be beneficial to capture explicitly that if </w:t>
      </w:r>
      <w:r>
        <w:rPr>
          <w:i/>
          <w:iCs/>
          <w:spacing w:val="2"/>
          <w:lang w:eastAsia="en-US"/>
        </w:rPr>
        <w:t>p</w:t>
      </w:r>
      <w:r w:rsidRPr="00433F77">
        <w:rPr>
          <w:i/>
          <w:iCs/>
          <w:spacing w:val="2"/>
          <w:lang w:eastAsia="en-US"/>
        </w:rPr>
        <w:t>agingSearchSpace</w:t>
      </w:r>
      <w:r w:rsidRPr="00433F77">
        <w:rPr>
          <w:iCs/>
          <w:spacing w:val="2"/>
          <w:lang w:eastAsia="en-US"/>
        </w:rPr>
        <w:t xml:space="preserve"> is absent for the RedCap UE specific initial DL BWP, RedCap UE shall monitor paging (at least in </w:t>
      </w:r>
      <w:r>
        <w:rPr>
          <w:iCs/>
          <w:spacing w:val="2"/>
          <w:lang w:eastAsia="en-US"/>
        </w:rPr>
        <w:t>idle/inactive mode</w:t>
      </w:r>
      <w:r w:rsidRPr="00433F77">
        <w:rPr>
          <w:iCs/>
          <w:spacing w:val="2"/>
          <w:lang w:eastAsia="en-US"/>
        </w:rPr>
        <w:t>) in the initial DL BWP defined by MIB-configured CORESET#0.</w:t>
      </w:r>
    </w:p>
    <w:p w14:paraId="40E0D0C2" w14:textId="77777777" w:rsidR="00433F77" w:rsidRDefault="00E93D6B" w:rsidP="00433F77">
      <w:pPr>
        <w:pStyle w:val="BodyText"/>
        <w:rPr>
          <w:rFonts w:eastAsiaTheme="minorHAnsi"/>
          <w:lang w:val="en-US"/>
        </w:rPr>
      </w:pPr>
      <w:r>
        <w:rPr>
          <w:iCs/>
          <w:spacing w:val="2"/>
          <w:lang w:val="en-US" w:eastAsia="en-US"/>
        </w:rPr>
        <w:t xml:space="preserve"> </w:t>
      </w:r>
    </w:p>
    <w:p w14:paraId="535515A6" w14:textId="3C3DE11D" w:rsidR="0024552F" w:rsidRPr="00433F77" w:rsidRDefault="00433F77" w:rsidP="00C01F1B">
      <w:pPr>
        <w:pStyle w:val="Observation"/>
        <w:rPr>
          <w:rStyle w:val="IvDbodytextChar"/>
          <w:rFonts w:eastAsiaTheme="minorHAnsi"/>
          <w:spacing w:val="0"/>
          <w:lang w:eastAsia="ja-JP"/>
        </w:rPr>
      </w:pPr>
      <w:bookmarkStart w:id="1" w:name="_Toc111423367"/>
      <w:r>
        <w:t>I</w:t>
      </w:r>
      <w:r w:rsidRPr="00433F77">
        <w:t xml:space="preserve">f the </w:t>
      </w:r>
      <w:r>
        <w:t xml:space="preserve">regular “initial DL BWP” is wider than the maximum RedCap UE BW and the </w:t>
      </w:r>
      <w:r w:rsidRPr="00433F77">
        <w:t>separate initial DL BWP, which is configured for random access for RedCap UEs in idle/inactive mode, is not associated with CD-SSB, it is not clear wh</w:t>
      </w:r>
      <w:r>
        <w:t>ich BWP</w:t>
      </w:r>
      <w:r w:rsidRPr="00433F77">
        <w:t xml:space="preserve"> </w:t>
      </w:r>
      <w:r>
        <w:t>a</w:t>
      </w:r>
      <w:r w:rsidRPr="00433F77">
        <w:t xml:space="preserve"> RedCap UE should monitor for paging.</w:t>
      </w:r>
      <w:bookmarkEnd w:id="1"/>
    </w:p>
    <w:p w14:paraId="2C565B8B" w14:textId="77777777" w:rsidR="0024552F" w:rsidRDefault="0024552F" w:rsidP="00C01F1B">
      <w:pPr>
        <w:pStyle w:val="BodyText"/>
        <w:rPr>
          <w:rStyle w:val="IvDbodytextChar"/>
          <w:rFonts w:eastAsia="MS Mincho"/>
          <w:iCs/>
        </w:rPr>
      </w:pPr>
    </w:p>
    <w:p w14:paraId="01AB92BA" w14:textId="74BAD95D" w:rsidR="00C01F1B" w:rsidRPr="003D04AE" w:rsidRDefault="00433F77" w:rsidP="00C01F1B">
      <w:pPr>
        <w:pStyle w:val="BodyText"/>
        <w:rPr>
          <w:iCs/>
          <w:spacing w:val="2"/>
          <w:lang w:val="en-US" w:eastAsia="en-US"/>
        </w:rPr>
      </w:pPr>
      <w:r>
        <w:rPr>
          <w:rStyle w:val="IvDbodytextChar"/>
          <w:rFonts w:eastAsia="MS Mincho"/>
          <w:iCs/>
        </w:rPr>
        <w:t>Hence</w:t>
      </w:r>
      <w:r w:rsidR="00F10B2A">
        <w:rPr>
          <w:rStyle w:val="IvDbodytextChar"/>
          <w:rFonts w:eastAsia="MS Mincho"/>
          <w:iCs/>
        </w:rPr>
        <w:t>,</w:t>
      </w:r>
      <w:r w:rsidR="00F83366">
        <w:rPr>
          <w:rStyle w:val="IvDbodytextChar"/>
          <w:rFonts w:eastAsia="MS Mincho"/>
          <w:iCs/>
        </w:rPr>
        <w:t xml:space="preserve"> we propose the following</w:t>
      </w:r>
      <w:r w:rsidR="00932ECF">
        <w:rPr>
          <w:rStyle w:val="IvDbodytextChar"/>
          <w:rFonts w:eastAsia="MS Mincho"/>
          <w:iCs/>
        </w:rPr>
        <w:t>:</w:t>
      </w:r>
    </w:p>
    <w:p w14:paraId="37A86ED4" w14:textId="77777777" w:rsidR="0039534E" w:rsidRDefault="0039534E" w:rsidP="0039534E">
      <w:pPr>
        <w:pStyle w:val="BodyText"/>
        <w:rPr>
          <w:rFonts w:eastAsiaTheme="minorHAnsi"/>
        </w:rPr>
      </w:pPr>
    </w:p>
    <w:p w14:paraId="53B09BBF" w14:textId="2516C5F6" w:rsidR="0039534E" w:rsidRDefault="00474DD0" w:rsidP="0039534E">
      <w:pPr>
        <w:pStyle w:val="Proposal"/>
      </w:pPr>
      <w:bookmarkStart w:id="2" w:name="_Toc111423372"/>
      <w:r>
        <w:t xml:space="preserve">In the field description for </w:t>
      </w:r>
      <w:r w:rsidRPr="00474DD0">
        <w:rPr>
          <w:i/>
          <w:iCs/>
        </w:rPr>
        <w:t>pagingSearchSpace</w:t>
      </w:r>
      <w:r>
        <w:t xml:space="preserve">, capture explicitly that </w:t>
      </w:r>
      <w:r w:rsidRPr="00433F77">
        <w:rPr>
          <w:iCs/>
          <w:spacing w:val="2"/>
          <w:lang w:val="en-GB" w:eastAsia="en-US"/>
        </w:rPr>
        <w:t xml:space="preserve">if </w:t>
      </w:r>
      <w:r>
        <w:rPr>
          <w:i/>
          <w:iCs/>
          <w:spacing w:val="2"/>
          <w:lang w:eastAsia="en-US"/>
        </w:rPr>
        <w:t>p</w:t>
      </w:r>
      <w:r w:rsidRPr="00433F77">
        <w:rPr>
          <w:i/>
          <w:iCs/>
          <w:spacing w:val="2"/>
          <w:lang w:val="en-GB" w:eastAsia="en-US"/>
        </w:rPr>
        <w:t>agingSearchSpace</w:t>
      </w:r>
      <w:r w:rsidRPr="00433F77">
        <w:rPr>
          <w:iCs/>
          <w:spacing w:val="2"/>
          <w:lang w:val="en-GB" w:eastAsia="en-US"/>
        </w:rPr>
        <w:t xml:space="preserve"> is absent for RedCap UE specific initial DL BWP, </w:t>
      </w:r>
      <w:r>
        <w:rPr>
          <w:iCs/>
          <w:spacing w:val="2"/>
          <w:lang w:val="en-GB" w:eastAsia="en-US"/>
        </w:rPr>
        <w:t xml:space="preserve">a </w:t>
      </w:r>
      <w:r w:rsidRPr="00433F77">
        <w:rPr>
          <w:iCs/>
          <w:spacing w:val="2"/>
          <w:lang w:val="en-GB" w:eastAsia="en-US"/>
        </w:rPr>
        <w:t>RedCap UE shall monitor paging in the initial DL BWP defined by MIB-configured CORESET#0.</w:t>
      </w:r>
      <w:bookmarkEnd w:id="2"/>
    </w:p>
    <w:p w14:paraId="1B8BA6EC" w14:textId="02BB1C53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64AFA9" w14:textId="6D4B17DB" w:rsidR="007A3AB8" w:rsidRDefault="004266F2" w:rsidP="00474DD0">
      <w:pPr>
        <w:pStyle w:val="BodyText"/>
        <w:rPr>
          <w:lang w:val="en-US"/>
        </w:rPr>
      </w:pPr>
      <w:r w:rsidRPr="002F0D88">
        <w:rPr>
          <w:rFonts w:cs="Arial"/>
        </w:rPr>
        <w:t>In this c</w:t>
      </w:r>
      <w:r>
        <w:rPr>
          <w:rFonts w:cs="Arial"/>
        </w:rPr>
        <w:t xml:space="preserve">ontribution </w:t>
      </w:r>
      <w:r w:rsidR="009036A2">
        <w:rPr>
          <w:rFonts w:cs="Arial"/>
        </w:rPr>
        <w:t xml:space="preserve">we discuss the need to clarify the description for the field parameter </w:t>
      </w:r>
      <w:proofErr w:type="gramStart"/>
      <w:r w:rsidR="009036A2" w:rsidRPr="0015040A">
        <w:rPr>
          <w:rFonts w:cs="Arial"/>
          <w:i/>
          <w:iCs/>
        </w:rPr>
        <w:t>pagingSearchSpace</w:t>
      </w:r>
      <w:r w:rsidR="009036A2">
        <w:rPr>
          <w:rFonts w:cs="Arial"/>
        </w:rPr>
        <w:t>.</w:t>
      </w:r>
      <w:r w:rsidR="005014EE">
        <w:rPr>
          <w:rFonts w:cs="Arial"/>
        </w:rPr>
        <w:t>.</w:t>
      </w:r>
      <w:proofErr w:type="gramEnd"/>
      <w:r w:rsidR="005014EE">
        <w:rPr>
          <w:rFonts w:cs="Arial"/>
        </w:rPr>
        <w:t xml:space="preserve"> </w:t>
      </w:r>
      <w:r w:rsidR="007A3AB8">
        <w:rPr>
          <w:lang w:val="en-US"/>
        </w:rPr>
        <w:t>T</w:t>
      </w:r>
      <w:r w:rsidR="005E6B2D" w:rsidRPr="00C973B9">
        <w:rPr>
          <w:lang w:val="en-US"/>
        </w:rPr>
        <w:t>he following observation</w:t>
      </w:r>
      <w:r w:rsidR="007A3AB8">
        <w:rPr>
          <w:lang w:val="en-US"/>
        </w:rPr>
        <w:t xml:space="preserve"> w</w:t>
      </w:r>
      <w:r w:rsidR="005014EE">
        <w:rPr>
          <w:lang w:val="en-US"/>
        </w:rPr>
        <w:t>as</w:t>
      </w:r>
      <w:r w:rsidR="007A3AB8">
        <w:rPr>
          <w:lang w:val="en-US"/>
        </w:rPr>
        <w:t xml:space="preserve"> made</w:t>
      </w:r>
      <w:r w:rsidR="005E6B2D" w:rsidRPr="00C973B9">
        <w:rPr>
          <w:lang w:val="en-US"/>
        </w:rPr>
        <w:t>:</w:t>
      </w:r>
    </w:p>
    <w:p w14:paraId="71D679EA" w14:textId="0BB225E6" w:rsidR="005E6B2D" w:rsidRPr="00C973B9" w:rsidRDefault="005E6B2D" w:rsidP="00474DD0">
      <w:pPr>
        <w:pStyle w:val="BodyText"/>
        <w:rPr>
          <w:b/>
          <w:bCs/>
          <w:lang w:val="en-US"/>
        </w:rPr>
      </w:pPr>
      <w:r w:rsidRPr="00C973B9">
        <w:rPr>
          <w:b/>
          <w:bCs/>
          <w:lang w:val="en-US"/>
        </w:rPr>
        <w:t xml:space="preserve"> </w:t>
      </w:r>
    </w:p>
    <w:p w14:paraId="06DB3243" w14:textId="37F3A771" w:rsidR="00474DD0" w:rsidRDefault="005E6B2D" w:rsidP="00474DD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973B9">
        <w:rPr>
          <w:b w:val="0"/>
          <w:bCs/>
          <w:lang w:val="en-US"/>
        </w:rPr>
        <w:fldChar w:fldCharType="begin"/>
      </w:r>
      <w:r>
        <w:rPr>
          <w:b w:val="0"/>
        </w:rPr>
        <w:instrText xml:space="preserve"> TOC \f O \n \h \z \t "Observation" \c </w:instrText>
      </w:r>
      <w:r w:rsidRPr="00C973B9">
        <w:rPr>
          <w:b w:val="0"/>
          <w:bCs/>
          <w:lang w:val="en-US"/>
        </w:rPr>
        <w:fldChar w:fldCharType="separate"/>
      </w:r>
      <w:hyperlink w:anchor="_Toc111423367" w:history="1">
        <w:r w:rsidR="00474DD0" w:rsidRPr="0014509D">
          <w:rPr>
            <w:rStyle w:val="Hyperlink"/>
            <w:noProof/>
          </w:rPr>
          <w:t>Observation 1</w:t>
        </w:r>
        <w:r w:rsidR="00474DD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74DD0" w:rsidRPr="0014509D">
          <w:rPr>
            <w:rStyle w:val="Hyperlink"/>
            <w:noProof/>
          </w:rPr>
          <w:t>If the regular “initial DL BWP” is wider than the maximum RedCap UE BW and the separate initial DL BWP, which is configured for random access for RedCap UEs in idle/inactive mode, is not associated with CD-SSB, it is not clear which BWP a RedCap UE should monitor for paging.</w:t>
        </w:r>
      </w:hyperlink>
    </w:p>
    <w:p w14:paraId="6E1DA937" w14:textId="2223E8DE" w:rsidR="005E6B2D" w:rsidRDefault="005E6B2D" w:rsidP="00474DD0">
      <w:pPr>
        <w:pStyle w:val="BodyText"/>
        <w:rPr>
          <w:lang w:val="en-US"/>
        </w:rPr>
      </w:pPr>
      <w:r w:rsidRPr="00C973B9">
        <w:rPr>
          <w:b/>
          <w:bCs/>
          <w:lang w:val="en-US"/>
        </w:rPr>
        <w:fldChar w:fldCharType="end"/>
      </w:r>
    </w:p>
    <w:p w14:paraId="671A79A3" w14:textId="076D5CF8" w:rsidR="00381BCF" w:rsidRDefault="00381BCF" w:rsidP="00474DD0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following:</w:t>
      </w:r>
    </w:p>
    <w:p w14:paraId="5DDFBEC4" w14:textId="77777777" w:rsidR="00EA3024" w:rsidRPr="00F740EA" w:rsidRDefault="00EA3024" w:rsidP="00474DD0">
      <w:pPr>
        <w:pStyle w:val="BodyText"/>
        <w:rPr>
          <w:b/>
          <w:bCs/>
        </w:rPr>
      </w:pPr>
    </w:p>
    <w:p w14:paraId="07884478" w14:textId="674482E6" w:rsidR="00474DD0" w:rsidRDefault="00EA3024" w:rsidP="00474DD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11423372" w:history="1">
        <w:r w:rsidR="00474DD0" w:rsidRPr="00FF18AB">
          <w:rPr>
            <w:rStyle w:val="Hyperlink"/>
            <w:noProof/>
          </w:rPr>
          <w:t>Proposal 1</w:t>
        </w:r>
        <w:r w:rsidR="00474DD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74DD0" w:rsidRPr="00FF18AB">
          <w:rPr>
            <w:rStyle w:val="Hyperlink"/>
            <w:noProof/>
          </w:rPr>
          <w:t xml:space="preserve">In the field description for </w:t>
        </w:r>
        <w:r w:rsidR="00474DD0" w:rsidRPr="00FF18AB">
          <w:rPr>
            <w:rStyle w:val="Hyperlink"/>
            <w:i/>
            <w:iCs/>
            <w:noProof/>
          </w:rPr>
          <w:t>pagingSearchSpace</w:t>
        </w:r>
        <w:r w:rsidR="00474DD0" w:rsidRPr="00FF18AB">
          <w:rPr>
            <w:rStyle w:val="Hyperlink"/>
            <w:noProof/>
          </w:rPr>
          <w:t xml:space="preserve">, capture explicitly that </w:t>
        </w:r>
        <w:r w:rsidR="00474DD0" w:rsidRPr="00FF18AB">
          <w:rPr>
            <w:rStyle w:val="Hyperlink"/>
            <w:iCs/>
            <w:noProof/>
            <w:spacing w:val="2"/>
            <w:lang w:eastAsia="en-US"/>
          </w:rPr>
          <w:t xml:space="preserve">if </w:t>
        </w:r>
        <w:r w:rsidR="00474DD0" w:rsidRPr="00FF18AB">
          <w:rPr>
            <w:rStyle w:val="Hyperlink"/>
            <w:i/>
            <w:iCs/>
            <w:noProof/>
            <w:spacing w:val="2"/>
            <w:lang w:eastAsia="en-US"/>
          </w:rPr>
          <w:t>pagingSearchSpace</w:t>
        </w:r>
        <w:r w:rsidR="00474DD0" w:rsidRPr="00FF18AB">
          <w:rPr>
            <w:rStyle w:val="Hyperlink"/>
            <w:iCs/>
            <w:noProof/>
            <w:spacing w:val="2"/>
            <w:lang w:eastAsia="en-US"/>
          </w:rPr>
          <w:t xml:space="preserve"> is absent for RedCap UE specific initial DL BWP, a RedCap UE shall monitor paging in the initial DL BWP defined by MIB-configured CORESET#0.</w:t>
        </w:r>
      </w:hyperlink>
    </w:p>
    <w:p w14:paraId="7EE4A3E2" w14:textId="11B767F1" w:rsidR="00F30457" w:rsidRPr="00D8404A" w:rsidRDefault="00EA3024" w:rsidP="00474DD0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E243B8B" w14:textId="4F0D3709" w:rsidR="00693DF4" w:rsidRDefault="00693DF4" w:rsidP="00693DF4">
      <w:pPr>
        <w:pStyle w:val="Reference"/>
      </w:pPr>
      <w:bookmarkStart w:id="3" w:name="_Ref2"/>
      <w:r>
        <w:t>RP-220966, “Revised WID on support of reduced capability NR devices”</w:t>
      </w:r>
    </w:p>
    <w:p w14:paraId="0DC96420" w14:textId="7B72D7F9" w:rsidR="0037353E" w:rsidRPr="00D8404A" w:rsidRDefault="00693DF4" w:rsidP="009036A2">
      <w:pPr>
        <w:pStyle w:val="Reference"/>
      </w:pPr>
      <w:r>
        <w:t>TR 38.875 V17.0.0, “Study on support of reduced capability NR devices”</w:t>
      </w:r>
      <w:bookmarkEnd w:id="3"/>
    </w:p>
    <w:sectPr w:rsidR="0037353E" w:rsidRPr="00D8404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0B2" w14:textId="77777777" w:rsidR="007144AC" w:rsidRDefault="007144AC">
      <w:r>
        <w:separator/>
      </w:r>
    </w:p>
  </w:endnote>
  <w:endnote w:type="continuationSeparator" w:id="0">
    <w:p w14:paraId="6C6416B6" w14:textId="77777777" w:rsidR="007144AC" w:rsidRDefault="007144AC">
      <w:r>
        <w:continuationSeparator/>
      </w:r>
    </w:p>
  </w:endnote>
  <w:endnote w:type="continuationNotice" w:id="1">
    <w:p w14:paraId="5A092585" w14:textId="77777777" w:rsidR="007144AC" w:rsidRDefault="00714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FF8D" w14:textId="77777777" w:rsidR="007144AC" w:rsidRDefault="007144AC">
      <w:r>
        <w:separator/>
      </w:r>
    </w:p>
  </w:footnote>
  <w:footnote w:type="continuationSeparator" w:id="0">
    <w:p w14:paraId="0BCA89C6" w14:textId="77777777" w:rsidR="007144AC" w:rsidRDefault="007144AC">
      <w:r>
        <w:continuationSeparator/>
      </w:r>
    </w:p>
  </w:footnote>
  <w:footnote w:type="continuationNotice" w:id="1">
    <w:p w14:paraId="44E225A5" w14:textId="77777777" w:rsidR="007144AC" w:rsidRDefault="007144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E"/>
    <w:rsid w:val="00077E5F"/>
    <w:rsid w:val="0008001C"/>
    <w:rsid w:val="00080212"/>
    <w:rsid w:val="0008036A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55EB"/>
    <w:rsid w:val="00085B52"/>
    <w:rsid w:val="000862CF"/>
    <w:rsid w:val="000866F2"/>
    <w:rsid w:val="00087002"/>
    <w:rsid w:val="00087AF3"/>
    <w:rsid w:val="0009009F"/>
    <w:rsid w:val="000901A8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7B42"/>
    <w:rsid w:val="00097C10"/>
    <w:rsid w:val="000A1007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3A4"/>
    <w:rsid w:val="000D38CA"/>
    <w:rsid w:val="000D43EB"/>
    <w:rsid w:val="000D4797"/>
    <w:rsid w:val="000D5A9E"/>
    <w:rsid w:val="000D632F"/>
    <w:rsid w:val="000E0527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45"/>
    <w:rsid w:val="001304DB"/>
    <w:rsid w:val="00130681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E5D"/>
    <w:rsid w:val="00142992"/>
    <w:rsid w:val="00143090"/>
    <w:rsid w:val="001431A4"/>
    <w:rsid w:val="00143525"/>
    <w:rsid w:val="00144415"/>
    <w:rsid w:val="001450EA"/>
    <w:rsid w:val="001457A7"/>
    <w:rsid w:val="0014673F"/>
    <w:rsid w:val="0015040A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A3D"/>
    <w:rsid w:val="00160B87"/>
    <w:rsid w:val="00161AB0"/>
    <w:rsid w:val="00161B03"/>
    <w:rsid w:val="00162626"/>
    <w:rsid w:val="00163197"/>
    <w:rsid w:val="00164253"/>
    <w:rsid w:val="001643C3"/>
    <w:rsid w:val="00164B23"/>
    <w:rsid w:val="00164BA8"/>
    <w:rsid w:val="001659C1"/>
    <w:rsid w:val="00166CDE"/>
    <w:rsid w:val="00166DAA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BAC"/>
    <w:rsid w:val="00183529"/>
    <w:rsid w:val="00183725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B20"/>
    <w:rsid w:val="00193E46"/>
    <w:rsid w:val="00194239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6173"/>
    <w:rsid w:val="001A6AF4"/>
    <w:rsid w:val="001A6B51"/>
    <w:rsid w:val="001A6CBA"/>
    <w:rsid w:val="001A790A"/>
    <w:rsid w:val="001B0D2F"/>
    <w:rsid w:val="001B0D97"/>
    <w:rsid w:val="001B0DFB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30765"/>
    <w:rsid w:val="0023087E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211"/>
    <w:rsid w:val="00242830"/>
    <w:rsid w:val="00242E67"/>
    <w:rsid w:val="002435B3"/>
    <w:rsid w:val="0024369A"/>
    <w:rsid w:val="00244C05"/>
    <w:rsid w:val="00244F0A"/>
    <w:rsid w:val="0024552F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56BE"/>
    <w:rsid w:val="00256A08"/>
    <w:rsid w:val="00257543"/>
    <w:rsid w:val="002576A4"/>
    <w:rsid w:val="00257AB1"/>
    <w:rsid w:val="0026070C"/>
    <w:rsid w:val="00260A57"/>
    <w:rsid w:val="00260DE5"/>
    <w:rsid w:val="002615EE"/>
    <w:rsid w:val="002617E7"/>
    <w:rsid w:val="002628C7"/>
    <w:rsid w:val="00262EF4"/>
    <w:rsid w:val="00262FD9"/>
    <w:rsid w:val="00263F0F"/>
    <w:rsid w:val="0026413F"/>
    <w:rsid w:val="00264176"/>
    <w:rsid w:val="00264228"/>
    <w:rsid w:val="00264334"/>
    <w:rsid w:val="002645AE"/>
    <w:rsid w:val="002645F3"/>
    <w:rsid w:val="0026473E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6706"/>
    <w:rsid w:val="00357380"/>
    <w:rsid w:val="003602D9"/>
    <w:rsid w:val="0036034A"/>
    <w:rsid w:val="003604CE"/>
    <w:rsid w:val="003609B0"/>
    <w:rsid w:val="00361F89"/>
    <w:rsid w:val="003622FD"/>
    <w:rsid w:val="0036298D"/>
    <w:rsid w:val="00362F6E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B82"/>
    <w:rsid w:val="0038766C"/>
    <w:rsid w:val="00387CC5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20D44"/>
    <w:rsid w:val="00421105"/>
    <w:rsid w:val="00422AA4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77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4DD0"/>
    <w:rsid w:val="0047556B"/>
    <w:rsid w:val="00475B5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697C"/>
    <w:rsid w:val="00486D10"/>
    <w:rsid w:val="0048740D"/>
    <w:rsid w:val="004875B3"/>
    <w:rsid w:val="00487621"/>
    <w:rsid w:val="004878D0"/>
    <w:rsid w:val="0049070E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83C"/>
    <w:rsid w:val="00566D36"/>
    <w:rsid w:val="005704D3"/>
    <w:rsid w:val="00570929"/>
    <w:rsid w:val="00572505"/>
    <w:rsid w:val="0057503C"/>
    <w:rsid w:val="0057625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4100"/>
    <w:rsid w:val="00586B06"/>
    <w:rsid w:val="0058798C"/>
    <w:rsid w:val="005900FA"/>
    <w:rsid w:val="005935A4"/>
    <w:rsid w:val="00593F99"/>
    <w:rsid w:val="0059471A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320"/>
    <w:rsid w:val="005D65AA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234"/>
    <w:rsid w:val="00605E96"/>
    <w:rsid w:val="00606C5B"/>
    <w:rsid w:val="00607221"/>
    <w:rsid w:val="00607363"/>
    <w:rsid w:val="006104C2"/>
    <w:rsid w:val="00610DEF"/>
    <w:rsid w:val="0061155A"/>
    <w:rsid w:val="00611AAF"/>
    <w:rsid w:val="00611B83"/>
    <w:rsid w:val="006121E6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7D3"/>
    <w:rsid w:val="00624078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E5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624E"/>
    <w:rsid w:val="00646FCE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742"/>
    <w:rsid w:val="00674CC3"/>
    <w:rsid w:val="00675C72"/>
    <w:rsid w:val="00676869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5C4C"/>
    <w:rsid w:val="00685D42"/>
    <w:rsid w:val="00686BED"/>
    <w:rsid w:val="00690DDB"/>
    <w:rsid w:val="00693DF4"/>
    <w:rsid w:val="00693E6E"/>
    <w:rsid w:val="00694B09"/>
    <w:rsid w:val="0069591B"/>
    <w:rsid w:val="00695FC2"/>
    <w:rsid w:val="00696199"/>
    <w:rsid w:val="00696949"/>
    <w:rsid w:val="00697052"/>
    <w:rsid w:val="00697DD3"/>
    <w:rsid w:val="00697E08"/>
    <w:rsid w:val="006A0D3B"/>
    <w:rsid w:val="006A207B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D5"/>
    <w:rsid w:val="006C4D99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3DE6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BDF"/>
    <w:rsid w:val="007F3D96"/>
    <w:rsid w:val="007F4A11"/>
    <w:rsid w:val="007F4B83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1AA5"/>
    <w:rsid w:val="00811FCB"/>
    <w:rsid w:val="0081390A"/>
    <w:rsid w:val="00813D52"/>
    <w:rsid w:val="008146A5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305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34D2"/>
    <w:rsid w:val="0085370B"/>
    <w:rsid w:val="0085473C"/>
    <w:rsid w:val="00854B89"/>
    <w:rsid w:val="00854BED"/>
    <w:rsid w:val="00856911"/>
    <w:rsid w:val="00856DB5"/>
    <w:rsid w:val="00857682"/>
    <w:rsid w:val="008578AE"/>
    <w:rsid w:val="008601AA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4B8"/>
    <w:rsid w:val="008A47F1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36A2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719"/>
    <w:rsid w:val="009208E1"/>
    <w:rsid w:val="00920BC8"/>
    <w:rsid w:val="00920BF2"/>
    <w:rsid w:val="00920DC1"/>
    <w:rsid w:val="00922010"/>
    <w:rsid w:val="0092234A"/>
    <w:rsid w:val="009236FA"/>
    <w:rsid w:val="00924253"/>
    <w:rsid w:val="0092460D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1F30"/>
    <w:rsid w:val="009B2B19"/>
    <w:rsid w:val="009B2D9F"/>
    <w:rsid w:val="009B3AC2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967"/>
    <w:rsid w:val="009C5C77"/>
    <w:rsid w:val="009C6DE4"/>
    <w:rsid w:val="009C714D"/>
    <w:rsid w:val="009C7426"/>
    <w:rsid w:val="009C7AC2"/>
    <w:rsid w:val="009D0ADA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649"/>
    <w:rsid w:val="00A45981"/>
    <w:rsid w:val="00A45B74"/>
    <w:rsid w:val="00A47B08"/>
    <w:rsid w:val="00A47F78"/>
    <w:rsid w:val="00A5017E"/>
    <w:rsid w:val="00A509D4"/>
    <w:rsid w:val="00A50C84"/>
    <w:rsid w:val="00A52554"/>
    <w:rsid w:val="00A52E1D"/>
    <w:rsid w:val="00A55464"/>
    <w:rsid w:val="00A5588B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A5E"/>
    <w:rsid w:val="00A77EC4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FA1"/>
    <w:rsid w:val="00AE037F"/>
    <w:rsid w:val="00AE19C6"/>
    <w:rsid w:val="00AE27AC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ABF"/>
    <w:rsid w:val="00AE6422"/>
    <w:rsid w:val="00AE755A"/>
    <w:rsid w:val="00AE784C"/>
    <w:rsid w:val="00AE79B9"/>
    <w:rsid w:val="00AE7C43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660"/>
    <w:rsid w:val="00B0783E"/>
    <w:rsid w:val="00B10D33"/>
    <w:rsid w:val="00B11C39"/>
    <w:rsid w:val="00B14CD3"/>
    <w:rsid w:val="00B15586"/>
    <w:rsid w:val="00B157F9"/>
    <w:rsid w:val="00B15F31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4132"/>
    <w:rsid w:val="00B35952"/>
    <w:rsid w:val="00B362BC"/>
    <w:rsid w:val="00B36395"/>
    <w:rsid w:val="00B371F7"/>
    <w:rsid w:val="00B372AA"/>
    <w:rsid w:val="00B376E7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702EE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443E"/>
    <w:rsid w:val="00B84831"/>
    <w:rsid w:val="00B85040"/>
    <w:rsid w:val="00B85DE5"/>
    <w:rsid w:val="00B8627B"/>
    <w:rsid w:val="00B86352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EFD"/>
    <w:rsid w:val="00BA55AE"/>
    <w:rsid w:val="00BA56D2"/>
    <w:rsid w:val="00BA56D3"/>
    <w:rsid w:val="00BA5EF4"/>
    <w:rsid w:val="00BA76E0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6FE"/>
    <w:rsid w:val="00BB51E9"/>
    <w:rsid w:val="00BB62CB"/>
    <w:rsid w:val="00BB7346"/>
    <w:rsid w:val="00BC06AE"/>
    <w:rsid w:val="00BC0FDC"/>
    <w:rsid w:val="00BC1033"/>
    <w:rsid w:val="00BC1A81"/>
    <w:rsid w:val="00BC2A15"/>
    <w:rsid w:val="00BC2DA4"/>
    <w:rsid w:val="00BC3053"/>
    <w:rsid w:val="00BC39F2"/>
    <w:rsid w:val="00BC3E9C"/>
    <w:rsid w:val="00BC41A5"/>
    <w:rsid w:val="00BC4D2E"/>
    <w:rsid w:val="00BC5010"/>
    <w:rsid w:val="00BC5484"/>
    <w:rsid w:val="00BC5805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4AB"/>
    <w:rsid w:val="00C0473A"/>
    <w:rsid w:val="00C04D6C"/>
    <w:rsid w:val="00C05706"/>
    <w:rsid w:val="00C07377"/>
    <w:rsid w:val="00C079DB"/>
    <w:rsid w:val="00C07EF7"/>
    <w:rsid w:val="00C10478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F5"/>
    <w:rsid w:val="00C21BC4"/>
    <w:rsid w:val="00C221D8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2E08"/>
    <w:rsid w:val="00C8378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BF"/>
    <w:rsid w:val="00D440F8"/>
    <w:rsid w:val="00D443E2"/>
    <w:rsid w:val="00D44744"/>
    <w:rsid w:val="00D45478"/>
    <w:rsid w:val="00D46747"/>
    <w:rsid w:val="00D520EF"/>
    <w:rsid w:val="00D5274B"/>
    <w:rsid w:val="00D5330E"/>
    <w:rsid w:val="00D5341C"/>
    <w:rsid w:val="00D537CF"/>
    <w:rsid w:val="00D54042"/>
    <w:rsid w:val="00D5419B"/>
    <w:rsid w:val="00D546FF"/>
    <w:rsid w:val="00D550B0"/>
    <w:rsid w:val="00D550CB"/>
    <w:rsid w:val="00D55AD5"/>
    <w:rsid w:val="00D576CA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52B5"/>
    <w:rsid w:val="00D66155"/>
    <w:rsid w:val="00D679A7"/>
    <w:rsid w:val="00D708B0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2F8"/>
    <w:rsid w:val="00DC5388"/>
    <w:rsid w:val="00DC53EF"/>
    <w:rsid w:val="00DC6C9C"/>
    <w:rsid w:val="00DC6FAF"/>
    <w:rsid w:val="00DD0D68"/>
    <w:rsid w:val="00DD2649"/>
    <w:rsid w:val="00DD38C5"/>
    <w:rsid w:val="00DD3B4B"/>
    <w:rsid w:val="00DD5136"/>
    <w:rsid w:val="00DD52B1"/>
    <w:rsid w:val="00DD5950"/>
    <w:rsid w:val="00DD59A3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E000ED"/>
    <w:rsid w:val="00E0012E"/>
    <w:rsid w:val="00E0037F"/>
    <w:rsid w:val="00E00B19"/>
    <w:rsid w:val="00E00D3E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05D4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89C"/>
    <w:rsid w:val="00E45CD9"/>
    <w:rsid w:val="00E46886"/>
    <w:rsid w:val="00E474DA"/>
    <w:rsid w:val="00E474F2"/>
    <w:rsid w:val="00E47AEF"/>
    <w:rsid w:val="00E504AA"/>
    <w:rsid w:val="00E5066D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2EFC"/>
    <w:rsid w:val="00E72FFE"/>
    <w:rsid w:val="00E7303E"/>
    <w:rsid w:val="00E7330F"/>
    <w:rsid w:val="00E74047"/>
    <w:rsid w:val="00E743AC"/>
    <w:rsid w:val="00E758EC"/>
    <w:rsid w:val="00E75E5E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D6B"/>
    <w:rsid w:val="00E93FFE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B65"/>
    <w:rsid w:val="00EB4EA2"/>
    <w:rsid w:val="00EB5D66"/>
    <w:rsid w:val="00EB63FC"/>
    <w:rsid w:val="00EC00BD"/>
    <w:rsid w:val="00EC0F40"/>
    <w:rsid w:val="00EC1D3F"/>
    <w:rsid w:val="00EC24D5"/>
    <w:rsid w:val="00EC27C6"/>
    <w:rsid w:val="00EC2D1D"/>
    <w:rsid w:val="00EC2D55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916"/>
    <w:rsid w:val="00FA5946"/>
    <w:rsid w:val="00FA75B0"/>
    <w:rsid w:val="00FA7B0A"/>
    <w:rsid w:val="00FB028C"/>
    <w:rsid w:val="00FB06E0"/>
    <w:rsid w:val="00FB151A"/>
    <w:rsid w:val="00FB35C1"/>
    <w:rsid w:val="00FB410F"/>
    <w:rsid w:val="00FB480F"/>
    <w:rsid w:val="00FB4C80"/>
    <w:rsid w:val="00FB4EE4"/>
    <w:rsid w:val="00FB6A6A"/>
    <w:rsid w:val="00FB7D73"/>
    <w:rsid w:val="00FC23B4"/>
    <w:rsid w:val="00FC3B5C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7D7"/>
    <w:rsid w:val="00FE4C7B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,"/>
  <w:listSeparator w:val=";"/>
  <w14:docId w14:val="24A0ADD8"/>
  <w15:docId w15:val="{84A85865-B68C-4EF6-8638-97DBC368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C01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01F1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884</Words>
  <Characters>4606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5480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emre.yavuz@ericsson.com</dc:creator>
  <cp:keywords>3GPP; Ericsson; TDoc</cp:keywords>
  <cp:lastModifiedBy>Ericsson - RAN2#119-e</cp:lastModifiedBy>
  <cp:revision>10</cp:revision>
  <cp:lastPrinted>2008-02-01T01:09:00Z</cp:lastPrinted>
  <dcterms:created xsi:type="dcterms:W3CDTF">2022-08-14T23:08:00Z</dcterms:created>
  <dcterms:modified xsi:type="dcterms:W3CDTF">2022-08-15T00:36:00Z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</Properties>
</file>